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4C" w:rsidRDefault="00C923BD">
      <w:pPr>
        <w:pStyle w:val="Tre"/>
        <w:spacing w:after="0" w:line="360" w:lineRule="auto"/>
        <w:ind w:firstLine="284"/>
        <w:jc w:val="center"/>
        <w:outlineLvl w:val="0"/>
      </w:pPr>
      <w:r>
        <w:rPr>
          <w:rFonts w:ascii="Times New Roman" w:hAnsi="Times New Roman"/>
          <w:b/>
          <w:bCs/>
          <w:kern w:val="36"/>
          <w:sz w:val="24"/>
          <w:szCs w:val="24"/>
        </w:rPr>
        <w:t>Dokumentacja związana ze stosunkiem pracy oraz akta osobowe pracownika</w:t>
      </w:r>
    </w:p>
    <w:p w:rsidR="00A3694C" w:rsidRDefault="00A3694C">
      <w:pPr>
        <w:pStyle w:val="Tre"/>
        <w:spacing w:after="0" w:line="360" w:lineRule="auto"/>
        <w:outlineLvl w:val="0"/>
      </w:pPr>
    </w:p>
    <w:p w:rsidR="00A3694C" w:rsidRDefault="00C923BD">
      <w:pPr>
        <w:pStyle w:val="NormalnyWeb"/>
        <w:numPr>
          <w:ilvl w:val="0"/>
          <w:numId w:val="2"/>
        </w:numPr>
        <w:spacing w:before="0" w:after="0" w:line="36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Obowiązek prowadzenia dokumentacji pracowniczej</w:t>
      </w:r>
    </w:p>
    <w:p w:rsidR="00A3694C" w:rsidRDefault="00A3694C">
      <w:pPr>
        <w:pStyle w:val="NormalnyWeb"/>
        <w:spacing w:before="0" w:after="0" w:line="360" w:lineRule="auto"/>
        <w:ind w:left="720"/>
      </w:pPr>
    </w:p>
    <w:p w:rsidR="00A3694C" w:rsidRDefault="00C923BD">
      <w:pPr>
        <w:pStyle w:val="NormalnyWeb"/>
        <w:spacing w:before="0" w:after="0" w:line="360" w:lineRule="auto"/>
      </w:pPr>
      <w:r>
        <w:tab/>
        <w:t>Zgodnie z art. 94 pkt 9a Kodeksu pracy</w:t>
      </w:r>
      <w:r w:rsidR="00477ADD">
        <w:t xml:space="preserve"> </w:t>
      </w:r>
      <w:r w:rsidR="00477ADD" w:rsidRPr="00477ADD">
        <w:t xml:space="preserve">(Dz. U. 2016, poz. 1502) </w:t>
      </w:r>
      <w:r w:rsidR="00477ADD">
        <w:t>-</w:t>
      </w:r>
      <w:r>
        <w:t xml:space="preserve"> (dalej „k.p.”) Pracodawca zobowiązany jest prowadzić dokumentację w sprawach związanych ze stosunkiem pracy oraz akta osobowe pracowników.</w:t>
      </w:r>
      <w:r>
        <w:rPr>
          <w:rFonts w:ascii="Arial Unicode MS" w:hAnsi="Arial Unicode MS"/>
        </w:rPr>
        <w:br/>
      </w:r>
      <w:r>
        <w:t>§ 6 Rozporządzenie Ministra Pracy i Polityki Socjalnej z 28 maja 1996 r. w sprawie zakresu prowadzenia przez pracodawców dokumentacji w sprawach związanych ze stosunkiem pracy oraz sposobu prowadzenia akt osobowych pracownika (Dz. U. Nr 62, poz. 286 z 1 czerwca 1996 r., zmiany: Dz.U. z 2002r. Nr 214, poz. 1812, Dz.U. z 2003r., Nr 230, poz.2293), (dalej „rozporządzenie”) określa, że Pracodawca zakłada i prowadzi oddzielne dla każdego pracownika akta osobowe.</w:t>
      </w:r>
    </w:p>
    <w:p w:rsidR="00A3694C" w:rsidRDefault="00A3694C">
      <w:pPr>
        <w:pStyle w:val="NormalnyWeb"/>
        <w:spacing w:before="0" w:after="0" w:line="360" w:lineRule="auto"/>
      </w:pPr>
    </w:p>
    <w:p w:rsidR="00A3694C" w:rsidRDefault="00C923BD">
      <w:pPr>
        <w:pStyle w:val="NormalnyWeb"/>
        <w:spacing w:before="0" w:after="0" w:line="360" w:lineRule="auto"/>
      </w:pPr>
      <w:r>
        <w:rPr>
          <w:rStyle w:val="Pogrubienie"/>
        </w:rPr>
        <w:t>2.</w:t>
      </w:r>
      <w:r>
        <w:t xml:space="preserve"> </w:t>
      </w:r>
      <w:r>
        <w:rPr>
          <w:rStyle w:val="Pogrubienie"/>
        </w:rPr>
        <w:t>Akta osobowe pracownika</w:t>
      </w:r>
    </w:p>
    <w:p w:rsidR="00A3694C" w:rsidRDefault="00A3694C">
      <w:pPr>
        <w:pStyle w:val="NormalnyWeb"/>
        <w:spacing w:before="0" w:after="0" w:line="360" w:lineRule="auto"/>
      </w:pPr>
    </w:p>
    <w:p w:rsidR="00A3694C" w:rsidRDefault="00C923BD">
      <w:pPr>
        <w:pStyle w:val="NormalnyWeb"/>
        <w:spacing w:before="0" w:after="0" w:line="360" w:lineRule="auto"/>
      </w:pPr>
      <w:r>
        <w:tab/>
        <w:t>Akta osobowe pracownika składają się z 3 części i obejmują:</w:t>
      </w:r>
    </w:p>
    <w:p w:rsidR="00A3694C" w:rsidRDefault="00A3694C">
      <w:pPr>
        <w:pStyle w:val="NormalnyWeb"/>
        <w:spacing w:before="0" w:after="0" w:line="360" w:lineRule="auto"/>
      </w:pPr>
    </w:p>
    <w:p w:rsidR="00A3694C" w:rsidRDefault="00C923BD">
      <w:pPr>
        <w:pStyle w:val="NormalnyWeb"/>
        <w:spacing w:before="0" w:after="0" w:line="360" w:lineRule="auto"/>
      </w:pPr>
      <w:r>
        <w:t>1)    </w:t>
      </w:r>
      <w:r>
        <w:rPr>
          <w:rStyle w:val="Pogrubienie"/>
        </w:rPr>
        <w:t>W części A</w:t>
      </w:r>
      <w:r>
        <w:t xml:space="preserve"> - dokumenty zgromadzone w związku z ubieganiem się o zatrudnienie, określone w przepisach § 1 ust. 1 i 2 (wypełniony kwestionariusz osobowy wraz z niezbędną liczbą fotografii, świadectwo pracy z poprzednich miejsc pracy lub inne dokumenty potwierdzające okresy zatrudnienia, obejmujące okresy pracy przypadające w roku kalendarzowym, w którym pracownik ubiega się o zatrudnienie, dokumenty potwierdzające kwalifikacje zawodowe, wymagane do wykonywania oferowanej pracy, świadectwa ukończenia gimnazjum - w przypadku osoby ubiegającej się o zatrudnienie w celu przygotowania zawodowego, orzeczenia lekarskiego stwierdzającego brak przeciwwskazań do pracy na określonym stanowisku, inne dokumenty, jeżeli obowiązek ich przedłożenia wynika z odrębnych przepisów, dodatkowe dokumenty potwierdzające umiejętności i osiągnięcia zawodowe, świadectwa pracy z poprzednich miejsc pracy lub inne dokumenty potwierdzające okresy zatrudnienia, obejmujące okresy pracy przypadające w innym roku kalendarzowym niż rok, w którym pracownik ubiega się o zatrudnienie oraz dokumenty stanowiące podstawę do korzystania ze szczególnych uprawnień w zakresie stosunku pracy);</w:t>
      </w:r>
    </w:p>
    <w:p w:rsidR="00A3694C" w:rsidRDefault="00A3694C">
      <w:pPr>
        <w:pStyle w:val="NormalnyWeb"/>
        <w:spacing w:before="0" w:after="0" w:line="360" w:lineRule="auto"/>
      </w:pPr>
    </w:p>
    <w:p w:rsidR="00A3694C" w:rsidRDefault="00C923BD">
      <w:pPr>
        <w:pStyle w:val="NormalnyWeb"/>
        <w:spacing w:before="0" w:after="0" w:line="360" w:lineRule="auto"/>
      </w:pPr>
      <w:r>
        <w:lastRenderedPageBreak/>
        <w:t>2)    </w:t>
      </w:r>
      <w:r>
        <w:rPr>
          <w:rStyle w:val="Pogrubienie"/>
        </w:rPr>
        <w:t>W części B</w:t>
      </w:r>
      <w:r>
        <w:t xml:space="preserve"> - dokumenty dotyczące nawiązania stosunku pracy oraz przebiegu zatrudnienia pracownika, w tym:</w:t>
      </w:r>
      <w:r>
        <w:rPr>
          <w:rFonts w:ascii="Arial Unicode MS" w:hAnsi="Arial Unicode MS"/>
        </w:rPr>
        <w:br/>
      </w:r>
      <w:r>
        <w:t>a)    Umowę o pracę, a jeżeli umowa nie została zawarta na piśmie - potwierdzenie ustaleń co do rodzaju umowy oraz jej warunków, a także zakres czynności (zakres obowiązków), jeżeli pracodawca dodatkowo w tej formie określił zadania pracownika wynikające z umowy o pracę,</w:t>
      </w:r>
      <w:r>
        <w:rPr>
          <w:rFonts w:ascii="Arial Unicode MS" w:hAnsi="Arial Unicode MS"/>
        </w:rPr>
        <w:br/>
      </w:r>
      <w:r>
        <w:t>b)    pisemne potwierdzenie zapoznania się przez pracownika z przepisami i informacjami określonymi w § 3 (pisemne potwierdzenie zapoznania się z treścią regulaminu pracy, a w przypadku określonym w art. 29 § 3 Kodeksu pracy</w:t>
      </w:r>
      <w:r w:rsidR="00477ADD">
        <w:t xml:space="preserve"> </w:t>
      </w:r>
      <w:r w:rsidR="00477ADD" w:rsidRPr="00477ADD">
        <w:t>(Dz. U. 2014, poz. 1502)</w:t>
      </w:r>
      <w:r>
        <w:t xml:space="preserve"> - z informacją, o której mowa w tym przepisie, oraz z przepisami i zasadami dotyczącymi bezpieczeństwa i higieny pracy, z zakresem informacji objętych tajemnicą określoną w obowiązujących ustawach dla umówionego z pracownikiem rodzaju pracy, a także z obwieszczeniem, o którym mowa w art. 150 Kodeksu pracy) oraz zaświadczenia o ukończeniu wymaganego szkolenia w zakresie bezpieczeństwa i higieny pracy,</w:t>
      </w:r>
      <w:r>
        <w:rPr>
          <w:rFonts w:ascii="Arial Unicode MS" w:hAnsi="Arial Unicode MS"/>
        </w:rPr>
        <w:br/>
      </w:r>
      <w:r>
        <w:t>c)    oświadczenie pracownika będącego rodzicem lub opiekunem dziecka, o którym mowa w art. 148 pkt 3, art. 178 § 2 i art. 188 Kodeksu pracy, o zamiarze lub o braku zamiaru korzystania z uprawnień określonych w tych przepisach,</w:t>
      </w:r>
      <w:r>
        <w:rPr>
          <w:rFonts w:ascii="Arial Unicode MS" w:hAnsi="Arial Unicode MS"/>
        </w:rPr>
        <w:br/>
      </w:r>
      <w:r>
        <w:t>d)    dokumenty dotyczące powierzenia pracownikowi mienia z obowiązkiem zwrotu albo do wyliczenia się,</w:t>
      </w:r>
      <w:r>
        <w:rPr>
          <w:rFonts w:ascii="Arial Unicode MS" w:hAnsi="Arial Unicode MS"/>
        </w:rPr>
        <w:br/>
      </w:r>
      <w:r>
        <w:t>e)    dokumenty związane z podnoszeniem przez pracownika kwalifikacji zawodowych,</w:t>
      </w:r>
      <w:r>
        <w:rPr>
          <w:rFonts w:ascii="Arial Unicode MS" w:hAnsi="Arial Unicode MS"/>
        </w:rPr>
        <w:br/>
      </w:r>
      <w:r>
        <w:t>f)    oświadczenia dotyczące wypowiedzenia pracownikowi warunków Umowy o pracę lub zmiany tych warunków w innym trybie,</w:t>
      </w:r>
      <w:r>
        <w:rPr>
          <w:rFonts w:ascii="Arial Unicode MS" w:hAnsi="Arial Unicode MS"/>
        </w:rPr>
        <w:br/>
      </w:r>
      <w:r>
        <w:t>g)    dokumenty związane z przyznaniem pracownikowi nagrody lub wyróżnienia oraz wymierzeniem kary porządkowej,</w:t>
      </w:r>
      <w:r>
        <w:rPr>
          <w:rFonts w:ascii="Arial Unicode MS" w:hAnsi="Arial Unicode MS"/>
        </w:rPr>
        <w:br/>
      </w:r>
      <w:r>
        <w:t>h)    dokumenty związane z korzystaniem przez pracownika z urlopu macierzyńskiego, urlopu na warunkach urlopu macierzyńskiego, urlopu rodzicielskiego, urlopu ojcowskiego oraz  urlopu wychowawczego,</w:t>
      </w:r>
      <w:r>
        <w:rPr>
          <w:rFonts w:ascii="Arial Unicode MS" w:hAnsi="Arial Unicode MS"/>
        </w:rPr>
        <w:br/>
      </w:r>
      <w:r>
        <w:t>ha) dokumenty związane z obniżeniem wymiaru czasu pracy, w przypadku określonym w art. 186</w:t>
      </w:r>
      <w:r>
        <w:rPr>
          <w:vertAlign w:val="superscript"/>
        </w:rPr>
        <w:t>7</w:t>
      </w:r>
      <w:r>
        <w:t xml:space="preserve"> Kodeksu pracy</w:t>
      </w:r>
      <w:r w:rsidR="00477ADD">
        <w:t xml:space="preserve"> </w:t>
      </w:r>
      <w:r w:rsidR="00477ADD" w:rsidRPr="00477ADD">
        <w:t>(Dz. U. 2014, poz. 1502)</w:t>
      </w:r>
      <w:r>
        <w:t>,</w:t>
      </w:r>
    </w:p>
    <w:p w:rsidR="00A3694C" w:rsidRDefault="00C923BD">
      <w:pPr>
        <w:pStyle w:val="NormalnyWeb"/>
        <w:spacing w:before="0" w:after="0" w:line="360" w:lineRule="auto"/>
      </w:pPr>
      <w:r>
        <w:t>hb) dokumenty związane z korzystaniem przez pracownika z urlopu bezpłatnego,</w:t>
      </w:r>
      <w:r>
        <w:rPr>
          <w:rFonts w:ascii="Arial Unicode MS" w:hAnsi="Arial Unicode MS"/>
        </w:rPr>
        <w:br/>
      </w:r>
      <w:r>
        <w:t>i)    orzeczenia lekarskie wydane w związku z przeprowadzonymi badaniami okresowymi i kontrolnymi,</w:t>
      </w:r>
      <w:r>
        <w:rPr>
          <w:rFonts w:ascii="Arial Unicode MS" w:hAnsi="Arial Unicode MS"/>
        </w:rPr>
        <w:br/>
      </w:r>
      <w:r>
        <w:t>j)    umowę o zakazie konkurencji, jeżeli strony zawarły taką umowę w okresie pozostawania w stosunku pracy,</w:t>
      </w:r>
      <w:r>
        <w:rPr>
          <w:rFonts w:ascii="Arial Unicode MS" w:hAnsi="Arial Unicode MS"/>
        </w:rPr>
        <w:br/>
      </w:r>
      <w:r>
        <w:lastRenderedPageBreak/>
        <w:t>j a) wnioski pracownika dotyczące ustalenia indywidualnego rozkładu jego czasu pracy (art. 142 Kodeksu pracy</w:t>
      </w:r>
      <w:r w:rsidR="00477ADD">
        <w:t xml:space="preserve"> </w:t>
      </w:r>
      <w:r w:rsidR="00477ADD" w:rsidRPr="00477ADD">
        <w:t>(Dz. U. 2014, poz. 1502)</w:t>
      </w:r>
      <w:r>
        <w:t>), stosowania do niego systemu skróconego tygodnia pracy (art. 143 Kodeksu pracy</w:t>
      </w:r>
      <w:r w:rsidR="00477ADD">
        <w:t xml:space="preserve"> </w:t>
      </w:r>
      <w:r w:rsidR="00477ADD" w:rsidRPr="00477ADD">
        <w:t>(Dz. U. 2014, poz. 1502)</w:t>
      </w:r>
      <w:r>
        <w:t>), a także stosowania do niego systemu czasu pracy, w którym praca jest świadczona wyłącznie w piątki, soboty, niedziele i święta (art. 144 Kodeksu pracy</w:t>
      </w:r>
      <w:r w:rsidR="00477ADD">
        <w:t xml:space="preserve"> </w:t>
      </w:r>
      <w:r w:rsidR="00477ADD" w:rsidRPr="00477ADD">
        <w:t>(Dz. U. 2014, poz. 1502)</w:t>
      </w:r>
      <w:r>
        <w:t>),</w:t>
      </w:r>
      <w:r>
        <w:rPr>
          <w:rFonts w:ascii="Arial Unicode MS" w:hAnsi="Arial Unicode MS"/>
        </w:rPr>
        <w:br/>
      </w:r>
      <w:r>
        <w:t>j b) wniosek pracownika o poinformowanie właściwego inspektora pracy o zatrudnianiu pracowników pracujących w nocy oraz kopię informacji w tej sprawie skierowanej do właściwego inspektora pracy,</w:t>
      </w:r>
      <w:r>
        <w:rPr>
          <w:rFonts w:ascii="Arial Unicode MS" w:hAnsi="Arial Unicode MS"/>
        </w:rPr>
        <w:br/>
      </w:r>
      <w:r>
        <w:t>k)    korespondencję z reprezentującą pracownika zakładową organizacją związkową we wszystkich sprawach ze stosunku pracy wymagających współdziałania pracodawcy z tą organizacją lub innymi podmiotami konsultującymi sprawy ze stosunku pracy,</w:t>
      </w:r>
      <w:r>
        <w:rPr>
          <w:rFonts w:ascii="Arial Unicode MS" w:hAnsi="Arial Unicode MS"/>
        </w:rPr>
        <w:br/>
      </w:r>
      <w:r>
        <w:t>ka) kopię zawiadomienia powiatowego urzędu pracy o zatrudnieniu pracownika, uprzednio zarejestrowanego jako osoba bezrobotna,</w:t>
      </w:r>
      <w:r>
        <w:rPr>
          <w:rFonts w:ascii="Arial Unicode MS" w:hAnsi="Arial Unicode MS"/>
        </w:rPr>
        <w:br/>
      </w:r>
      <w:r>
        <w:t>l)    informacje dotyczące wykonywania przez pracownika powszechnego obowiązku obrony;</w:t>
      </w:r>
    </w:p>
    <w:p w:rsidR="00A3694C" w:rsidRDefault="00A3694C">
      <w:pPr>
        <w:pStyle w:val="Tre"/>
        <w:spacing w:after="0" w:line="360" w:lineRule="auto"/>
      </w:pPr>
    </w:p>
    <w:p w:rsidR="00A3694C" w:rsidRDefault="00C923BD">
      <w:pPr>
        <w:pStyle w:val="Tre"/>
        <w:spacing w:after="0" w:line="360" w:lineRule="auto"/>
      </w:pPr>
      <w:r>
        <w:rPr>
          <w:rFonts w:ascii="Times New Roman" w:hAnsi="Times New Roman"/>
          <w:sz w:val="24"/>
          <w:szCs w:val="24"/>
        </w:rPr>
        <w:t>3)    </w:t>
      </w:r>
      <w:r>
        <w:rPr>
          <w:rFonts w:ascii="Times New Roman" w:hAnsi="Times New Roman"/>
          <w:b/>
          <w:bCs/>
          <w:sz w:val="24"/>
          <w:szCs w:val="24"/>
        </w:rPr>
        <w:t>W części C</w:t>
      </w:r>
      <w:r>
        <w:rPr>
          <w:rFonts w:ascii="Times New Roman" w:hAnsi="Times New Roman"/>
          <w:sz w:val="24"/>
          <w:szCs w:val="24"/>
        </w:rPr>
        <w:t xml:space="preserve"> - dokumenty związane z ustaniem zatrudnienia, w tym: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a)    oświadczenie o wypowiedzeniu lub rozwiązaniu Umowy o pracę,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aa) dotyczące żądania wydania świadectwa pracy (art. 97 § 11 Kodeksu pracy</w:t>
      </w:r>
      <w:r w:rsidR="00477ADD">
        <w:rPr>
          <w:rFonts w:ascii="Times New Roman" w:hAnsi="Times New Roman"/>
          <w:sz w:val="24"/>
          <w:szCs w:val="24"/>
        </w:rPr>
        <w:t xml:space="preserve"> </w:t>
      </w:r>
      <w:r w:rsidR="00477ADD" w:rsidRPr="00477ADD">
        <w:rPr>
          <w:rFonts w:ascii="Times New Roman" w:hAnsi="Times New Roman"/>
          <w:sz w:val="24"/>
          <w:szCs w:val="24"/>
        </w:rPr>
        <w:t>Dz. U. 2014, poz. 1502</w:t>
      </w:r>
      <w:r>
        <w:rPr>
          <w:rFonts w:ascii="Times New Roman" w:hAnsi="Times New Roman"/>
          <w:sz w:val="24"/>
          <w:szCs w:val="24"/>
        </w:rPr>
        <w:t>) oraz związane z niewypłaceniem pracownikowi ekwiwalentu pieniężnego za urlop wypoczynkowy (art. 171 § 3 Kodeksu pracy</w:t>
      </w:r>
      <w:r w:rsidR="00477ADD">
        <w:rPr>
          <w:rFonts w:ascii="Times New Roman" w:hAnsi="Times New Roman"/>
          <w:sz w:val="24"/>
          <w:szCs w:val="24"/>
        </w:rPr>
        <w:t xml:space="preserve"> </w:t>
      </w:r>
      <w:r w:rsidR="00477ADD" w:rsidRPr="00477ADD">
        <w:rPr>
          <w:rFonts w:ascii="Times New Roman" w:hAnsi="Times New Roman"/>
          <w:sz w:val="24"/>
          <w:szCs w:val="24"/>
        </w:rPr>
        <w:t>Dz. U. 2014, poz. 1502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b)    kopię wydanego pracownikowi świadectwa pracy,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c)    potwierdzenie dokonania czynności związanych z zajęciem wynagrodzenia za pracę w związku z prowadzonym postępowaniem egzekucyjnym (art. 884 § 2 Kodeksu postępowania cywilnego),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d)    umowę o zakazie konkurencji po rozwiązaniu stosunku pracy, jeżeli strony zawarł</w:t>
      </w:r>
      <w:r>
        <w:rPr>
          <w:rFonts w:ascii="Times New Roman" w:hAnsi="Times New Roman"/>
          <w:sz w:val="24"/>
          <w:szCs w:val="24"/>
          <w:lang w:val="en-US"/>
        </w:rPr>
        <w:t xml:space="preserve">y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tak</w:t>
      </w:r>
      <w:proofErr w:type="spellEnd"/>
      <w:r>
        <w:rPr>
          <w:rFonts w:ascii="Times New Roman" w:hAnsi="Times New Roman"/>
          <w:sz w:val="24"/>
          <w:szCs w:val="24"/>
        </w:rPr>
        <w:t>ą umowę,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e)    orzeczenia lekarskie wydane w związku z przeprowadzonymi badaniami okresowymi po rozwiązaniu stosunku pracy.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3. Dokumenty znajdujące się w poszczególnych częściach akt osobowych powinny być ułożone w porządku chronologicznym oraz ponumerowane; każda z tych części powinna zawierać pełny wykaz znajdujących się w nich dokumentów.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4. Pomocnicze wzory pism dotyczących oświadczeń pracodawcy o wypowiedzeniu umowy o pracę, wypowiedzeniu warunków umowy o pracę oraz rozwiązaniu umowy o pracę bez wypowiedzenia stanowią załączniki nr 3-6 do rozporządzenia. </w:t>
      </w:r>
      <w:r>
        <w:rPr>
          <w:rFonts w:ascii="Times New Roman" w:hAnsi="Times New Roman"/>
          <w:sz w:val="20"/>
          <w:szCs w:val="20"/>
        </w:rPr>
        <w:t>(</w:t>
      </w:r>
      <w:hyperlink r:id="rId8" w:history="1">
        <w:r>
          <w:rPr>
            <w:rStyle w:val="Hyperlink0"/>
            <w:rFonts w:eastAsia="Calibri"/>
          </w:rPr>
          <w:t>U1</w:t>
        </w:r>
      </w:hyperlink>
      <w:r>
        <w:rPr>
          <w:rStyle w:val="Brak"/>
          <w:rFonts w:ascii="Times New Roman" w:hAnsi="Times New Roman"/>
          <w:sz w:val="20"/>
          <w:szCs w:val="20"/>
        </w:rPr>
        <w:t>)</w:t>
      </w:r>
    </w:p>
    <w:p w:rsidR="00A3694C" w:rsidRDefault="00C923BD">
      <w:pPr>
        <w:pStyle w:val="Tre"/>
        <w:spacing w:after="0" w:line="360" w:lineRule="auto"/>
      </w:pPr>
      <w:r>
        <w:rPr>
          <w:rStyle w:val="Brak"/>
          <w:rFonts w:ascii="Times New Roman" w:hAnsi="Times New Roman"/>
          <w:sz w:val="24"/>
          <w:szCs w:val="24"/>
        </w:rPr>
        <w:lastRenderedPageBreak/>
        <w:t>Ponadto § 8 rozporządzenia obliguje pracodawcę do założenia i prowadzenia odrębnie dla</w:t>
      </w:r>
      <w:r>
        <w:rPr>
          <w:rStyle w:val="Brak"/>
          <w:rFonts w:ascii="Times New Roman" w:hAnsi="Times New Roman"/>
          <w:color w:val="0000FF"/>
          <w:sz w:val="24"/>
          <w:szCs w:val="24"/>
          <w:u w:val="single" w:color="0000FF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</w:rPr>
        <w:t>każdego pracownika:</w:t>
      </w:r>
    </w:p>
    <w:p w:rsidR="00A3694C" w:rsidRDefault="00C923BD">
      <w:pPr>
        <w:pStyle w:val="Tre"/>
        <w:spacing w:after="0" w:line="360" w:lineRule="auto"/>
      </w:pPr>
      <w:r>
        <w:rPr>
          <w:rStyle w:val="Brak"/>
          <w:rFonts w:ascii="Times New Roman" w:hAnsi="Times New Roman"/>
          <w:sz w:val="24"/>
          <w:szCs w:val="24"/>
        </w:rPr>
        <w:t>1)    karty ewidencji czasu pracy w zakresie obejmującym: pracę w poszczególnych dobach, w tym pracę w niedziele i święta, w porze nocnej, w godzinach nadliczbowych oraz w dni wolne od pracy wynikające z rozkładu czasu pracy w przeciętnie pięciodniowym tygodniu pracy, a także dyżury, urlopy, zwolnienia od pracy oraz inne usprawiedliwione i nieusprawiedliwione nieobecności w pracy; w stosunku do pracowników młodocianych pracodawca uwzględnia w ewidencji także czas ich pracy przy pracach wzbronionych młodocianym, których wykonywanie jest dozwolone w celu odbycia przez nich przygotowania zawodowego,</w:t>
      </w:r>
      <w:r>
        <w:rPr>
          <w:rStyle w:val="Brak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Brak"/>
          <w:rFonts w:ascii="Times New Roman" w:hAnsi="Times New Roman"/>
          <w:sz w:val="24"/>
          <w:szCs w:val="24"/>
        </w:rPr>
        <w:t xml:space="preserve">Treść art. 149 § 1 </w:t>
      </w:r>
      <w:proofErr w:type="spellStart"/>
      <w:r>
        <w:rPr>
          <w:rStyle w:val="Brak"/>
          <w:rFonts w:ascii="Times New Roman" w:hAnsi="Times New Roman"/>
          <w:sz w:val="24"/>
          <w:szCs w:val="24"/>
        </w:rPr>
        <w:t>k.p</w:t>
      </w:r>
      <w:proofErr w:type="spellEnd"/>
      <w:r>
        <w:rPr>
          <w:rStyle w:val="Brak"/>
          <w:rFonts w:ascii="Times New Roman" w:hAnsi="Times New Roman"/>
          <w:sz w:val="24"/>
          <w:szCs w:val="24"/>
        </w:rPr>
        <w:t xml:space="preserve">. </w:t>
      </w:r>
      <w:r w:rsidR="00477ADD" w:rsidRPr="00477ADD">
        <w:rPr>
          <w:rStyle w:val="Brak"/>
          <w:rFonts w:ascii="Times New Roman" w:hAnsi="Times New Roman"/>
          <w:sz w:val="24"/>
          <w:szCs w:val="24"/>
        </w:rPr>
        <w:t>(Dz. U. 2014, poz. 1502)</w:t>
      </w:r>
      <w:r w:rsidR="00477ADD">
        <w:rPr>
          <w:rStyle w:val="Brak"/>
          <w:rFonts w:ascii="Times New Roman" w:hAnsi="Times New Roman"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</w:rPr>
        <w:t xml:space="preserve">wskazuje, że Pracodawca prowadzi ewidencję czasu pracy pracownika do celów prawidłowego ustalenia jego wynagrodzenia i innych świadczeń związanych z pracą. Pracodawca udostępnia tę ewidencję pracownikowi na jego żądanie. </w:t>
      </w:r>
      <w:r>
        <w:rPr>
          <w:rStyle w:val="Brak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Brak"/>
          <w:rFonts w:ascii="Times New Roman" w:hAnsi="Times New Roman"/>
          <w:sz w:val="24"/>
          <w:szCs w:val="24"/>
        </w:rPr>
        <w:t xml:space="preserve">Sposób prowadzenia ewidencji czasu pracy pracowników pozostawiony został decyzji pracodawcy. Każda ewidencja będzie właściwa, jeśli tylko będą zawarte w niej dane, takie jak czas rozpoczęcia i zakończenia pracy jak również czas  nieobecność pracownika i przyczyna. A zatem jeśli wszystkie godziny i dni pracy, urlopy, zwolnienia i nieobecności, będą odnotowywane, to ewidencja będzie właściwa. W ewidencji tej zawiera się również wykazane nadgodziny, jednakże zgodnie z art. 149 § 2 </w:t>
      </w:r>
      <w:proofErr w:type="spellStart"/>
      <w:r>
        <w:rPr>
          <w:rStyle w:val="Brak"/>
          <w:rFonts w:ascii="Times New Roman" w:hAnsi="Times New Roman"/>
          <w:sz w:val="24"/>
          <w:szCs w:val="24"/>
        </w:rPr>
        <w:t>k.p</w:t>
      </w:r>
      <w:proofErr w:type="spellEnd"/>
      <w:r>
        <w:rPr>
          <w:rStyle w:val="Brak"/>
          <w:rFonts w:ascii="Times New Roman" w:hAnsi="Times New Roman"/>
          <w:sz w:val="24"/>
          <w:szCs w:val="24"/>
        </w:rPr>
        <w:t>.</w:t>
      </w:r>
      <w:r w:rsidR="00477ADD">
        <w:rPr>
          <w:rStyle w:val="Brak"/>
          <w:rFonts w:ascii="Times New Roman" w:hAnsi="Times New Roman"/>
          <w:sz w:val="24"/>
          <w:szCs w:val="24"/>
        </w:rPr>
        <w:t xml:space="preserve"> </w:t>
      </w:r>
      <w:r w:rsidR="00477ADD" w:rsidRPr="00477ADD">
        <w:rPr>
          <w:rStyle w:val="Brak"/>
          <w:rFonts w:ascii="Times New Roman" w:hAnsi="Times New Roman"/>
          <w:sz w:val="24"/>
          <w:szCs w:val="24"/>
        </w:rPr>
        <w:t>(Dz. U. 2014, poz. 1502)</w:t>
      </w:r>
      <w:r>
        <w:rPr>
          <w:rStyle w:val="Brak"/>
          <w:rFonts w:ascii="Times New Roman" w:hAnsi="Times New Roman"/>
          <w:sz w:val="24"/>
          <w:szCs w:val="24"/>
        </w:rPr>
        <w:t xml:space="preserve"> w stosunku do pracowników objętych systemem zadaniowego czasu pracy, pracowników zarządzających w imieniu pracodawcy zakładem pracy oraz pracowników otrzymujących ryczałt za godziny nadliczbowe lub za pracę w porze nocnej nie ewidencjonuje się godzin pracy. </w:t>
      </w:r>
      <w:r>
        <w:rPr>
          <w:rStyle w:val="Brak"/>
          <w:rFonts w:ascii="Times New Roman" w:hAnsi="Times New Roman"/>
          <w:sz w:val="20"/>
          <w:szCs w:val="20"/>
        </w:rPr>
        <w:t>(</w:t>
      </w:r>
      <w:hyperlink r:id="rId9" w:history="1">
        <w:r>
          <w:rPr>
            <w:rStyle w:val="Hyperlink0"/>
            <w:rFonts w:eastAsia="Calibri"/>
          </w:rPr>
          <w:t>KO1</w:t>
        </w:r>
      </w:hyperlink>
      <w:r>
        <w:rPr>
          <w:rStyle w:val="Brak"/>
          <w:rFonts w:ascii="Times New Roman" w:hAnsi="Times New Roman"/>
          <w:sz w:val="20"/>
          <w:szCs w:val="20"/>
        </w:rPr>
        <w:t>)</w:t>
      </w:r>
      <w:r>
        <w:rPr>
          <w:rStyle w:val="Brak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Brak"/>
          <w:rFonts w:ascii="Times New Roman" w:hAnsi="Times New Roman"/>
          <w:sz w:val="24"/>
          <w:szCs w:val="24"/>
        </w:rPr>
        <w:t> </w:t>
      </w:r>
      <w:r>
        <w:rPr>
          <w:rStyle w:val="Brak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Brak"/>
          <w:rFonts w:ascii="Times New Roman" w:hAnsi="Times New Roman"/>
          <w:sz w:val="24"/>
          <w:szCs w:val="24"/>
        </w:rPr>
        <w:t>2)    imiennej karty (listy) wpłacanego wynagrodzenia za pracę i innych świadczeń związanych z pracą (zawiera ona takie dane  jak: imię, nazwisko, NIP, PESEL, kwotę osiągniętych w danym miesiącu przychodów, koszty uzyskania przychodu danego miesiąca, wskazanie potrąconych przez płatnika składek na ubezpieczenia społeczne - emerytalne, rentowe, chorobowe), obowiązek prowadzenia imiennej karty zawiera rozporządzenie Ministra Finansów w sprawie prowadzenia podatkowej księgi przychodów i rozchodów z dnia 26 sierpnia 2003 r. (§ 5 ust. 1) jak i ustawa z dnia 20 listopada 1998 r. o zryczałtowanym podatku dochodowym od niektórych przychodów osiąganych przez osoby fizyczne (art. 52 ust.1);</w:t>
      </w:r>
    </w:p>
    <w:p w:rsidR="00A3694C" w:rsidRDefault="00C923BD">
      <w:pPr>
        <w:pStyle w:val="Tre"/>
        <w:spacing w:after="0" w:line="360" w:lineRule="auto"/>
      </w:pPr>
      <w:r>
        <w:rPr>
          <w:rStyle w:val="Brak"/>
          <w:rFonts w:ascii="Times New Roman" w:hAnsi="Times New Roman"/>
          <w:sz w:val="24"/>
          <w:szCs w:val="24"/>
        </w:rPr>
        <w:lastRenderedPageBreak/>
        <w:t xml:space="preserve">3)    karty ewidencyjnej przydziału odzieży i obuwia roboczego oraz środków ochrony indywidualnej, a także wypłaty ekwiwalentu pieniężnego za używanie własnej odzieży i obuwia oraz ich pranie i konserwację (art. 237(7)  - 237(10) </w:t>
      </w:r>
      <w:proofErr w:type="spellStart"/>
      <w:r>
        <w:rPr>
          <w:rStyle w:val="Brak"/>
          <w:rFonts w:ascii="Times New Roman" w:hAnsi="Times New Roman"/>
          <w:sz w:val="24"/>
          <w:szCs w:val="24"/>
        </w:rPr>
        <w:t>k.p</w:t>
      </w:r>
      <w:proofErr w:type="spellEnd"/>
      <w:r>
        <w:rPr>
          <w:rStyle w:val="Brak"/>
          <w:rFonts w:ascii="Times New Roman" w:hAnsi="Times New Roman"/>
          <w:sz w:val="24"/>
          <w:szCs w:val="24"/>
        </w:rPr>
        <w:t>.</w:t>
      </w:r>
      <w:r w:rsidR="00477ADD">
        <w:rPr>
          <w:rStyle w:val="Brak"/>
          <w:rFonts w:ascii="Times New Roman" w:hAnsi="Times New Roman"/>
          <w:sz w:val="24"/>
          <w:szCs w:val="24"/>
        </w:rPr>
        <w:t xml:space="preserve"> </w:t>
      </w:r>
      <w:r w:rsidR="00477ADD" w:rsidRPr="00477ADD">
        <w:rPr>
          <w:rStyle w:val="Brak"/>
          <w:rFonts w:ascii="Times New Roman" w:hAnsi="Times New Roman"/>
          <w:sz w:val="24"/>
          <w:szCs w:val="24"/>
        </w:rPr>
        <w:t>(Dz. U. 2014, poz. 1502)</w:t>
      </w:r>
      <w:r>
        <w:rPr>
          <w:rStyle w:val="Brak"/>
          <w:rFonts w:ascii="Times New Roman" w:hAnsi="Times New Roman"/>
          <w:sz w:val="24"/>
          <w:szCs w:val="24"/>
        </w:rPr>
        <w:t>).</w:t>
      </w:r>
    </w:p>
    <w:p w:rsidR="00A3694C" w:rsidRDefault="00A3694C">
      <w:pPr>
        <w:pStyle w:val="Tre"/>
        <w:spacing w:after="0" w:line="360" w:lineRule="auto"/>
      </w:pPr>
    </w:p>
    <w:p w:rsidR="00A3694C" w:rsidRDefault="00C923BD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Obowiązek przechowywania dokumentów</w:t>
      </w:r>
    </w:p>
    <w:p w:rsidR="00A3694C" w:rsidRDefault="00A3694C">
      <w:pPr>
        <w:pStyle w:val="Akapitzlist"/>
        <w:spacing w:after="0" w:line="360" w:lineRule="auto"/>
      </w:pPr>
    </w:p>
    <w:p w:rsidR="00A3694C" w:rsidRDefault="00C923BD">
      <w:pPr>
        <w:pStyle w:val="Tre"/>
        <w:spacing w:after="0" w:line="360" w:lineRule="auto"/>
      </w:pPr>
      <w:r>
        <w:rPr>
          <w:rStyle w:val="Brak"/>
          <w:rFonts w:ascii="Times New Roman" w:hAnsi="Times New Roman"/>
          <w:sz w:val="24"/>
          <w:szCs w:val="24"/>
        </w:rPr>
        <w:t xml:space="preserve">Kodeks pracy w art. 94 pkt 9b </w:t>
      </w:r>
      <w:r w:rsidR="00477ADD" w:rsidRPr="00477ADD">
        <w:rPr>
          <w:rStyle w:val="Brak"/>
          <w:rFonts w:ascii="Times New Roman" w:hAnsi="Times New Roman"/>
          <w:sz w:val="24"/>
          <w:szCs w:val="24"/>
        </w:rPr>
        <w:t>(Dz. U. 2014, poz. 1502)</w:t>
      </w:r>
      <w:r w:rsidR="00477ADD">
        <w:rPr>
          <w:rStyle w:val="Brak"/>
          <w:rFonts w:ascii="Times New Roman" w:hAnsi="Times New Roman"/>
          <w:sz w:val="24"/>
          <w:szCs w:val="24"/>
        </w:rPr>
        <w:t xml:space="preserve"> </w:t>
      </w:r>
      <w:r>
        <w:rPr>
          <w:rStyle w:val="Brak"/>
          <w:rFonts w:ascii="Times New Roman" w:hAnsi="Times New Roman"/>
          <w:sz w:val="24"/>
          <w:szCs w:val="24"/>
        </w:rPr>
        <w:t>zawiera wskazanie obowiązku pracodawcy do przechowywania dokumentacji w sprawach związanych ze stosunkiem pracy oraz akt osobowych pracowników w warunkach niegrożących uszkodzeniem lub zniszczeniem.</w:t>
      </w:r>
    </w:p>
    <w:p w:rsidR="00A3694C" w:rsidRDefault="00C923BD">
      <w:pPr>
        <w:pStyle w:val="Tre"/>
        <w:spacing w:after="0" w:line="360" w:lineRule="auto"/>
      </w:pPr>
      <w:r>
        <w:rPr>
          <w:rStyle w:val="Brak"/>
          <w:rFonts w:ascii="Times New Roman" w:hAnsi="Times New Roman"/>
          <w:sz w:val="24"/>
          <w:szCs w:val="24"/>
        </w:rPr>
        <w:t>Ponadto dokumentację, zgodnie z art. 51u Ustawy z 14 lipca 1983 r. o narodowym zasobie archiwalnym i archiwach, należy przechowywać przez 50 lat, licząc:</w:t>
      </w:r>
    </w:p>
    <w:p w:rsidR="00A3694C" w:rsidRDefault="00C923BD">
      <w:pPr>
        <w:pStyle w:val="Tre"/>
        <w:spacing w:after="0" w:line="360" w:lineRule="auto"/>
      </w:pPr>
      <w:r>
        <w:rPr>
          <w:rStyle w:val="Brak"/>
          <w:rFonts w:ascii="Times New Roman" w:hAnsi="Times New Roman"/>
          <w:sz w:val="24"/>
          <w:szCs w:val="24"/>
        </w:rPr>
        <w:t>1.    od dnia zakończenia pracy u danego pracodawcy – dla dokumentacji osobowej,</w:t>
      </w:r>
      <w:r>
        <w:rPr>
          <w:rStyle w:val="Brak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Brak"/>
          <w:rFonts w:ascii="Times New Roman" w:hAnsi="Times New Roman"/>
          <w:sz w:val="24"/>
          <w:szCs w:val="24"/>
        </w:rPr>
        <w:t>2.    od dnia wytworzenia – dla dokumentacji płacowej.</w:t>
      </w:r>
    </w:p>
    <w:p w:rsidR="00A3694C" w:rsidRDefault="00C923BD">
      <w:pPr>
        <w:pStyle w:val="Tre"/>
        <w:spacing w:after="0" w:line="360" w:lineRule="auto"/>
      </w:pPr>
      <w:r>
        <w:rPr>
          <w:rStyle w:val="Brak"/>
          <w:rFonts w:ascii="Times New Roman" w:hAnsi="Times New Roman"/>
          <w:sz w:val="24"/>
          <w:szCs w:val="24"/>
        </w:rPr>
        <w:t xml:space="preserve">W razie likwidacji lub ogłoszenia upadłości pracodawcy, odpowiednio likwidator lub syndyk masy upadłości wskazuje podmiot prowadzący działalność w dziedzinie przechowywania dokumentacji, któremu zostanie ona przekazana do dalszego przechowywania, zapewniając na ten cel środki finansowe na czas, jaki pozostał do końca 50-letniego okresu przechowywania. </w:t>
      </w:r>
      <w:r>
        <w:rPr>
          <w:rStyle w:val="Brak"/>
          <w:rFonts w:ascii="Times New Roman" w:hAnsi="Times New Roman"/>
          <w:sz w:val="20"/>
          <w:szCs w:val="20"/>
        </w:rPr>
        <w:t>(</w:t>
      </w:r>
      <w:hyperlink r:id="rId10" w:history="1">
        <w:r>
          <w:rPr>
            <w:rStyle w:val="Hyperlink0"/>
            <w:rFonts w:eastAsia="Calibri"/>
          </w:rPr>
          <w:t>U2</w:t>
        </w:r>
      </w:hyperlink>
      <w:r>
        <w:rPr>
          <w:rStyle w:val="Brak"/>
          <w:rFonts w:ascii="Times New Roman" w:hAnsi="Times New Roman"/>
          <w:sz w:val="20"/>
          <w:szCs w:val="20"/>
        </w:rPr>
        <w:t>)</w:t>
      </w:r>
    </w:p>
    <w:p w:rsidR="00A3694C" w:rsidRDefault="00A3694C">
      <w:pPr>
        <w:pStyle w:val="Tre"/>
        <w:spacing w:after="0" w:line="360" w:lineRule="auto"/>
      </w:pPr>
    </w:p>
    <w:p w:rsidR="00A3694C" w:rsidRDefault="00C923BD">
      <w:pPr>
        <w:pStyle w:val="Tre"/>
        <w:spacing w:after="0" w:line="360" w:lineRule="auto"/>
      </w:pPr>
      <w:r>
        <w:rPr>
          <w:rStyle w:val="Brak"/>
          <w:rFonts w:ascii="Times New Roman" w:hAnsi="Times New Roman"/>
          <w:b/>
          <w:bCs/>
          <w:sz w:val="24"/>
          <w:szCs w:val="24"/>
        </w:rPr>
        <w:t>4. Odpowiedzialność z tytułu naruszenia obowiązków związanych z prowadzeniem dokumentacji związanej ze stosunkiem pracy oraz akt osobowych pracownika</w:t>
      </w:r>
    </w:p>
    <w:p w:rsidR="00A3694C" w:rsidRDefault="00A3694C">
      <w:pPr>
        <w:pStyle w:val="Tre"/>
        <w:spacing w:after="0" w:line="360" w:lineRule="auto"/>
      </w:pPr>
    </w:p>
    <w:p w:rsidR="00A3694C" w:rsidRDefault="00C923BD">
      <w:pPr>
        <w:pStyle w:val="Tre"/>
        <w:spacing w:after="0" w:line="360" w:lineRule="auto"/>
      </w:pPr>
      <w:r>
        <w:rPr>
          <w:rStyle w:val="Brak"/>
          <w:rFonts w:ascii="Times New Roman" w:hAnsi="Times New Roman"/>
          <w:sz w:val="24"/>
          <w:szCs w:val="24"/>
        </w:rPr>
        <w:t>1.    Zgodnie z art. 281 Kodeksu pracy</w:t>
      </w:r>
      <w:r w:rsidR="00477ADD">
        <w:rPr>
          <w:rStyle w:val="Brak"/>
          <w:rFonts w:ascii="Times New Roman" w:hAnsi="Times New Roman"/>
          <w:sz w:val="24"/>
          <w:szCs w:val="24"/>
        </w:rPr>
        <w:t xml:space="preserve"> </w:t>
      </w:r>
      <w:r w:rsidR="00477ADD" w:rsidRPr="00477ADD">
        <w:rPr>
          <w:rStyle w:val="Brak"/>
          <w:rFonts w:ascii="Times New Roman" w:hAnsi="Times New Roman"/>
          <w:sz w:val="24"/>
          <w:szCs w:val="24"/>
        </w:rPr>
        <w:t>(Dz. U. 2014, poz. 1502)</w:t>
      </w:r>
      <w:r>
        <w:rPr>
          <w:rStyle w:val="Brak"/>
          <w:rFonts w:ascii="Times New Roman" w:hAnsi="Times New Roman"/>
          <w:sz w:val="24"/>
          <w:szCs w:val="24"/>
        </w:rPr>
        <w:t xml:space="preserve"> kto, będąc pracodawcą lub działając w jego imieniu nie prowadzi dokumentacji w sprawach związanych ze stosunkiem pracy oraz akt osobowych pracownika, czy też pozostawia taką dokumentację w warunkach grożących uszkodzeniem lub zniszczeniem - podlega karze grzywny od 1 000 zł </w:t>
      </w:r>
      <w:r>
        <w:rPr>
          <w:rStyle w:val="Brak"/>
          <w:rFonts w:ascii="Times New Roman" w:hAnsi="Times New Roman"/>
          <w:sz w:val="24"/>
          <w:szCs w:val="24"/>
          <w:lang w:val="pt-PT"/>
        </w:rPr>
        <w:t>do 30 000 z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Style w:val="Brak"/>
          <w:rFonts w:ascii="Times New Roman" w:hAnsi="Times New Roman"/>
          <w:sz w:val="24"/>
          <w:szCs w:val="24"/>
        </w:rPr>
        <w:t>2.    Zgodnie z art. 271 Kodeksu karnego osoba uprawniona do wystawienia dokumentu, która poświadcza w nim nieprawdę co do okoliczności mającej znaczenie prawne, podlega karze pozbawienia wolności od 3 miesięcy do lat 5.</w:t>
      </w:r>
    </w:p>
    <w:p w:rsidR="00A3694C" w:rsidRDefault="00C923BD">
      <w:pPr>
        <w:pStyle w:val="Tre"/>
        <w:spacing w:after="0" w:line="360" w:lineRule="auto"/>
      </w:pPr>
      <w:r>
        <w:rPr>
          <w:rStyle w:val="Brak"/>
          <w:rFonts w:ascii="Times New Roman" w:hAnsi="Times New Roman"/>
          <w:sz w:val="24"/>
          <w:szCs w:val="24"/>
        </w:rPr>
        <w:t>Opracowane na podstawie:</w:t>
      </w:r>
    </w:p>
    <w:p w:rsidR="00A3694C" w:rsidRDefault="00477ADD" w:rsidP="00477ADD">
      <w:pPr>
        <w:pStyle w:val="Tre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77ADD">
        <w:rPr>
          <w:rStyle w:val="Brak"/>
          <w:rFonts w:ascii="Times New Roman" w:hAnsi="Times New Roman"/>
          <w:sz w:val="24"/>
          <w:szCs w:val="24"/>
        </w:rPr>
        <w:t>Ustawy z dnia 26</w:t>
      </w:r>
      <w:bookmarkStart w:id="0" w:name="_GoBack"/>
      <w:bookmarkEnd w:id="0"/>
      <w:r w:rsidRPr="00477ADD">
        <w:rPr>
          <w:rStyle w:val="Brak"/>
          <w:rFonts w:ascii="Times New Roman" w:hAnsi="Times New Roman"/>
          <w:sz w:val="24"/>
          <w:szCs w:val="24"/>
        </w:rPr>
        <w:t xml:space="preserve"> czerwca 1974 r. Kodeks pracy (Dz. U. 2014, poz. 1502)</w:t>
      </w:r>
      <w:r w:rsidR="00C923BD">
        <w:rPr>
          <w:rStyle w:val="Brak"/>
          <w:rFonts w:ascii="Times New Roman" w:hAnsi="Times New Roman"/>
          <w:sz w:val="24"/>
          <w:szCs w:val="24"/>
        </w:rPr>
        <w:t>;</w:t>
      </w:r>
    </w:p>
    <w:p w:rsidR="00A3694C" w:rsidRDefault="00C923BD" w:rsidP="00477ADD">
      <w:pPr>
        <w:pStyle w:val="Tre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lastRenderedPageBreak/>
        <w:t>Rozporządzenia Ministra Pracy i Polityki Socjalnej z 28 maja 1996 r. w sprawie zakresu prowadzenia przez pracodawców dokumentacji w sprawach związanych ze stosunkiem pracy oraz sposobu prowadzenia akt osobowych pracownika;</w:t>
      </w:r>
    </w:p>
    <w:p w:rsidR="00A3694C" w:rsidRDefault="00C923BD" w:rsidP="00477ADD">
      <w:pPr>
        <w:pStyle w:val="Tre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Rozporządzenia Ministra Finansów w sprawie prowadzenia podatkowej księgi przychodów i rozchodów  z dnia 26 sierpnia 2003 r.;</w:t>
      </w:r>
    </w:p>
    <w:p w:rsidR="00A3694C" w:rsidRDefault="00C923BD" w:rsidP="00477ADD">
      <w:pPr>
        <w:pStyle w:val="Tre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Ustawy z dnia 20 listopada 1998 r. o zryczałtowanym podatku dochodowym od niektórych przychodów osiąganych przez osoby fizyczne ;</w:t>
      </w:r>
    </w:p>
    <w:p w:rsidR="00A3694C" w:rsidRDefault="00C923BD" w:rsidP="00477ADD">
      <w:pPr>
        <w:pStyle w:val="Tre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Ustawy z 14 lipca 1983 r. o narodowym zasobie archiwalnym i archiwach.</w:t>
      </w:r>
    </w:p>
    <w:sectPr w:rsidR="00A3694C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DB3" w:rsidRDefault="00603DB3">
      <w:r>
        <w:separator/>
      </w:r>
    </w:p>
  </w:endnote>
  <w:endnote w:type="continuationSeparator" w:id="0">
    <w:p w:rsidR="00603DB3" w:rsidRDefault="0060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94C" w:rsidRDefault="00A3694C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DB3" w:rsidRDefault="00603DB3">
      <w:r>
        <w:separator/>
      </w:r>
    </w:p>
  </w:footnote>
  <w:footnote w:type="continuationSeparator" w:id="0">
    <w:p w:rsidR="00603DB3" w:rsidRDefault="00603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94C" w:rsidRDefault="00A3694C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1C0"/>
    <w:multiLevelType w:val="hybridMultilevel"/>
    <w:tmpl w:val="AE7A1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00969"/>
    <w:multiLevelType w:val="hybridMultilevel"/>
    <w:tmpl w:val="CD2A5CBA"/>
    <w:numStyleLink w:val="Zaimportowanystyl2"/>
  </w:abstractNum>
  <w:abstractNum w:abstractNumId="2">
    <w:nsid w:val="23D715AC"/>
    <w:multiLevelType w:val="hybridMultilevel"/>
    <w:tmpl w:val="F3A6B8E0"/>
    <w:numStyleLink w:val="Zaimportowanystyl1"/>
  </w:abstractNum>
  <w:abstractNum w:abstractNumId="3">
    <w:nsid w:val="25C11C61"/>
    <w:multiLevelType w:val="hybridMultilevel"/>
    <w:tmpl w:val="CD2A5CBA"/>
    <w:styleLink w:val="Zaimportowanystyl2"/>
    <w:lvl w:ilvl="0" w:tplc="B32084E0">
      <w:start w:val="1"/>
      <w:numFmt w:val="decimal"/>
      <w:lvlText w:val="%1."/>
      <w:lvlJc w:val="left"/>
      <w:pPr>
        <w:ind w:left="64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561A66">
      <w:start w:val="1"/>
      <w:numFmt w:val="lowerLetter"/>
      <w:lvlText w:val="%2."/>
      <w:lvlJc w:val="left"/>
      <w:pPr>
        <w:ind w:left="136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EA02D4">
      <w:start w:val="1"/>
      <w:numFmt w:val="lowerRoman"/>
      <w:lvlText w:val="%3."/>
      <w:lvlJc w:val="left"/>
      <w:pPr>
        <w:ind w:left="2084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1AF6C6">
      <w:start w:val="1"/>
      <w:numFmt w:val="decimal"/>
      <w:lvlText w:val="%4."/>
      <w:lvlJc w:val="left"/>
      <w:pPr>
        <w:ind w:left="280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8CB350">
      <w:start w:val="1"/>
      <w:numFmt w:val="lowerLetter"/>
      <w:lvlText w:val="%5."/>
      <w:lvlJc w:val="left"/>
      <w:pPr>
        <w:ind w:left="352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1466D4">
      <w:start w:val="1"/>
      <w:numFmt w:val="lowerRoman"/>
      <w:lvlText w:val="%6."/>
      <w:lvlJc w:val="left"/>
      <w:pPr>
        <w:ind w:left="4244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B8F02E">
      <w:start w:val="1"/>
      <w:numFmt w:val="decimal"/>
      <w:lvlText w:val="%7."/>
      <w:lvlJc w:val="left"/>
      <w:pPr>
        <w:ind w:left="496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6C6002">
      <w:start w:val="1"/>
      <w:numFmt w:val="lowerLetter"/>
      <w:lvlText w:val="%8."/>
      <w:lvlJc w:val="left"/>
      <w:pPr>
        <w:ind w:left="568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C4B85E">
      <w:start w:val="1"/>
      <w:numFmt w:val="lowerRoman"/>
      <w:lvlText w:val="%9."/>
      <w:lvlJc w:val="left"/>
      <w:pPr>
        <w:ind w:left="6404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F7C374D"/>
    <w:multiLevelType w:val="hybridMultilevel"/>
    <w:tmpl w:val="2E6C45A2"/>
    <w:numStyleLink w:val="Zaimportowanystyl3"/>
  </w:abstractNum>
  <w:abstractNum w:abstractNumId="5">
    <w:nsid w:val="4CA930B3"/>
    <w:multiLevelType w:val="hybridMultilevel"/>
    <w:tmpl w:val="F3A6B8E0"/>
    <w:styleLink w:val="Zaimportowanystyl1"/>
    <w:lvl w:ilvl="0" w:tplc="E73C824C">
      <w:start w:val="1"/>
      <w:numFmt w:val="decimal"/>
      <w:lvlText w:val="%1."/>
      <w:lvlJc w:val="left"/>
      <w:pPr>
        <w:ind w:left="644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ACD0A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FE678C">
      <w:start w:val="1"/>
      <w:numFmt w:val="lowerRoman"/>
      <w:lvlText w:val="%3."/>
      <w:lvlJc w:val="left"/>
      <w:pPr>
        <w:ind w:left="216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2A376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09A60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48B5A0">
      <w:start w:val="1"/>
      <w:numFmt w:val="lowerRoman"/>
      <w:lvlText w:val="%6."/>
      <w:lvlJc w:val="left"/>
      <w:pPr>
        <w:ind w:left="432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EEF35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9A03D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C5EA4">
      <w:start w:val="1"/>
      <w:numFmt w:val="lowerRoman"/>
      <w:lvlText w:val="%9."/>
      <w:lvlJc w:val="left"/>
      <w:pPr>
        <w:ind w:left="6480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6A2C7526"/>
    <w:multiLevelType w:val="hybridMultilevel"/>
    <w:tmpl w:val="2E6C45A2"/>
    <w:styleLink w:val="Zaimportowanystyl3"/>
    <w:lvl w:ilvl="0" w:tplc="CCEC08A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1CF7D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0A64C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BC503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90295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60D92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3CE4D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6C802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604C9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3"/>
    </w:lvlOverride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3694C"/>
    <w:rsid w:val="00477ADD"/>
    <w:rsid w:val="00603DB3"/>
    <w:rsid w:val="00A12BD6"/>
    <w:rsid w:val="00A3694C"/>
    <w:rsid w:val="00C9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re">
    <w:name w:val="Treść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ny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nl-NL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styleId="Pogrubienie">
    <w:name w:val="Strong"/>
    <w:rPr>
      <w:rFonts w:ascii="Calibri" w:eastAsia="Calibri" w:hAnsi="Calibri" w:cs="Calibri"/>
      <w:b/>
      <w:bCs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nl-NL"/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re">
    <w:name w:val="Treść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ny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nl-NL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styleId="Pogrubienie">
    <w:name w:val="Strong"/>
    <w:rPr>
      <w:rFonts w:ascii="Calibri" w:eastAsia="Calibri" w:hAnsi="Calibri" w:cs="Calibri"/>
      <w:b/>
      <w:bCs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nl-NL"/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kroporady.pl/dokumentacja-pracownicza-komentarze/907-u1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ikroporady.pl/dokumentacja-pracownicza-komentarze/908-u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kroporady.pl/dokumentacja-pracownicza-komentarze/909-ko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AFAFA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454545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454545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1712</Words>
  <Characters>10276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Windows User</cp:lastModifiedBy>
  <cp:revision>3</cp:revision>
  <dcterms:created xsi:type="dcterms:W3CDTF">2016-02-12T13:42:00Z</dcterms:created>
  <dcterms:modified xsi:type="dcterms:W3CDTF">2016-10-31T07:05:00Z</dcterms:modified>
</cp:coreProperties>
</file>