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DA19" w14:textId="33CD0CA9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Dokumentacja związana ze stosunkiem pracy oraz akta osobowe pracownika </w:t>
      </w:r>
    </w:p>
    <w:p w14:paraId="7D2EE5F7" w14:textId="2066438C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1. Obowiązek prowadzenia dokumentacji pracowniczej </w:t>
      </w:r>
    </w:p>
    <w:p w14:paraId="0B3942B9" w14:textId="7DEC4A69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94 pkt 9a i 9b Kodeksu pracy (dalej „</w:t>
      </w:r>
      <w:r w:rsidRPr="005848C0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k.p.</w:t>
      </w: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”) Pracodawca zobowiązany jest prowadzić dokumentację w sprawach związanych ze stosunkiem pracy oraz akta osobowe pracowników i </w:t>
      </w:r>
    </w:p>
    <w:p w14:paraId="2EC16EC7" w14:textId="5BC0A639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Rekomendujemy zapoznanie się przez pracodawcę z Rozporządzeniem Ministra Rodziny, Pracy i Polityki Społecznej z dnia 10 grudnia 2018 roku w sprawie dokumentacji pracowniczej, szczegółowo określającego obowiązki nakładane na pracodawcę w przedmiocie dokumentacji pracowniczej. </w:t>
      </w:r>
    </w:p>
    <w:p w14:paraId="4DC38B47" w14:textId="77777777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2. Akta osobowe pracownika </w:t>
      </w:r>
    </w:p>
    <w:p w14:paraId="61C30B77" w14:textId="631C1A73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przepisami Kodeksu pracy i rozporządzenia w sprawie dokumentacji pracowniczej, akta osobowe pracownika dzielą si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pi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ęć</w:t>
      </w: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części: A, B, C, D i E. Każda z nich obejmuje inny etap zatrudnienia i inny rodzaj dokumentów. </w:t>
      </w:r>
    </w:p>
    <w:p w14:paraId="129BCAEC" w14:textId="6C40D881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ęść</w:t>
      </w:r>
      <w:r w:rsidRPr="005848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A – Dokumenty związane z ubieganiem si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ę</w:t>
      </w:r>
      <w:r w:rsidRPr="005848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 zatrudnienie </w:t>
      </w:r>
    </w:p>
    <w:p w14:paraId="7DC4686B" w14:textId="74460459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tej części przechowuje si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wszystkie dokumenty zgromadzone na etapie rekrutacji oraz przed rozpoczęciem pracy, a w szczególności: oświadczenia i dokumenty zawierające dane osobowe kandydata wymagane w procesie rekrutacji, takie jak życiorys, kwestionariusz osobowy, kopie dyplomów i świadectw pracy, skierowania na badania lekarskie oraz orzeczenia lekarskie potwierdzające zdolność́ do pracy na danym stanowisku, zgodnie z art. 229 § 1 pkt 1 i § 11–12 Kodeksu pracy. </w:t>
      </w:r>
    </w:p>
    <w:p w14:paraId="72E6C2E9" w14:textId="04B32D66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ęść</w:t>
      </w:r>
      <w:r w:rsidRPr="005848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B – Dokumenty dotyczące nawiązania i przebiegu zatrudnienia </w:t>
      </w:r>
    </w:p>
    <w:p w14:paraId="19D0502B" w14:textId="4AB6F7EF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 najobszerniejsza cz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ęść</w:t>
      </w: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akt osobowych, w której gromadzi si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ę </w:t>
      </w: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wszystkie dokumenty tworzące historię zatrudnienia pracownika. </w:t>
      </w:r>
    </w:p>
    <w:p w14:paraId="67A04E45" w14:textId="374443D4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Dokumenty dotyczące nawiązania stosunku pracy: </w:t>
      </w:r>
    </w:p>
    <w:p w14:paraId="0BE7A64E" w14:textId="77777777" w:rsidR="005848C0" w:rsidRPr="005848C0" w:rsidRDefault="005848C0" w:rsidP="009D3CCA">
      <w:pPr>
        <w:numPr>
          <w:ilvl w:val="0"/>
          <w:numId w:val="1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osobowe pracownika zebrane przy zatrudnieniu, </w:t>
      </w:r>
    </w:p>
    <w:p w14:paraId="50E3ADC4" w14:textId="5326F85B" w:rsidR="005848C0" w:rsidRPr="005848C0" w:rsidRDefault="005848C0" w:rsidP="009D3CCA">
      <w:pPr>
        <w:numPr>
          <w:ilvl w:val="0"/>
          <w:numId w:val="1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umowę o pracę lub potwierdzenie warunków zatrudnienia (art. 29 § 2 Kodeksu pracy), </w:t>
      </w:r>
    </w:p>
    <w:p w14:paraId="498E1138" w14:textId="747BF9B1" w:rsidR="005848C0" w:rsidRPr="005848C0" w:rsidRDefault="005848C0" w:rsidP="009D3CCA">
      <w:pPr>
        <w:numPr>
          <w:ilvl w:val="0"/>
          <w:numId w:val="1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zakres czynności, jeżeli pracodawca określił go w tej formie. </w:t>
      </w:r>
    </w:p>
    <w:p w14:paraId="6A376317" w14:textId="0701D78E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przechowywać dokumentację pracowniczą w sposób gwarantujący zachowanie jej poufności, integralności, kompletności oraz dostępności, w warunkach niegrożących uszkodzeniem lub zniszczeniem przez okres zatrudnienia, a także przez okres 10 lat, licząc od końca roku kalendarzowego, w którym stosunek pracy uległ rozwiązaniu lub wygasł, chyba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że</w:t>
      </w: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odrębne przepisy przewidują dłuższy okres przechowywania dokumentacji pracowniczej. </w:t>
      </w:r>
    </w:p>
    <w:p w14:paraId="69E149B6" w14:textId="5BFA2933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Dokumenty potwierdzające zapoznanie si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przez pracownika z obowiązującymi przepisami: </w:t>
      </w:r>
    </w:p>
    <w:p w14:paraId="02D5BB97" w14:textId="77777777" w:rsidR="005848C0" w:rsidRPr="005848C0" w:rsidRDefault="005848C0" w:rsidP="009D3CCA">
      <w:pPr>
        <w:numPr>
          <w:ilvl w:val="0"/>
          <w:numId w:val="2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regulaminem pracy lub obwieszczeniem (art. 1043 § 2 i art. 150 § 7 Kodeksu pracy), </w:t>
      </w:r>
    </w:p>
    <w:p w14:paraId="5C8A359E" w14:textId="7AF2BEB0" w:rsidR="005848C0" w:rsidRPr="005848C0" w:rsidRDefault="005848C0" w:rsidP="009D3CCA">
      <w:pPr>
        <w:numPr>
          <w:ilvl w:val="0"/>
          <w:numId w:val="2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z zasadami bezpieczeństwa i higieny pracy oraz ryzykiem zawodowym (art. 2374 § 3 i art. 226 Kodeksu pracy), </w:t>
      </w:r>
    </w:p>
    <w:p w14:paraId="3D37DD38" w14:textId="50CDECCA" w:rsidR="005848C0" w:rsidRPr="005848C0" w:rsidRDefault="005848C0" w:rsidP="009D3CCA">
      <w:pPr>
        <w:numPr>
          <w:ilvl w:val="0"/>
          <w:numId w:val="2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tajemnicą służbową lub zawodową, </w:t>
      </w:r>
    </w:p>
    <w:p w14:paraId="232E90A0" w14:textId="77777777" w:rsidR="005848C0" w:rsidRPr="005848C0" w:rsidRDefault="005848C0" w:rsidP="009D3CCA">
      <w:pPr>
        <w:numPr>
          <w:ilvl w:val="0"/>
          <w:numId w:val="2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zasadami monitoringu (art. 222 § 8 Kodeksu pracy), </w:t>
      </w:r>
    </w:p>
    <w:p w14:paraId="4C6F1773" w14:textId="5E72EA1A" w:rsidR="005848C0" w:rsidRPr="005848C0" w:rsidRDefault="005848C0" w:rsidP="009D3CCA">
      <w:pPr>
        <w:numPr>
          <w:ilvl w:val="0"/>
          <w:numId w:val="2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zasadami kontroli trzeźwości lub kontroli na obecność́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środków </w:t>
      </w: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działających podobnie do alkoholu (art. 221c § 12 i art. 221e § 2 Kodeksu pracy). </w:t>
      </w:r>
    </w:p>
    <w:p w14:paraId="5CE38200" w14:textId="04573E9B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Dokumenty dotyczące przebiegu zatrudnienia: </w:t>
      </w:r>
    </w:p>
    <w:p w14:paraId="1EFF1112" w14:textId="5F38BCDD" w:rsidR="005848C0" w:rsidRPr="005848C0" w:rsidRDefault="005848C0" w:rsidP="009D3CCA">
      <w:pPr>
        <w:numPr>
          <w:ilvl w:val="0"/>
          <w:numId w:val="3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zaświadczenia o szkoleniach BHP, </w:t>
      </w:r>
    </w:p>
    <w:p w14:paraId="3A3E9590" w14:textId="3CC74DD4" w:rsidR="005848C0" w:rsidRPr="005848C0" w:rsidRDefault="005848C0" w:rsidP="009D3CCA">
      <w:pPr>
        <w:numPr>
          <w:ilvl w:val="0"/>
          <w:numId w:val="3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oświadczenia o zmianie warunków pracy lub płacy, </w:t>
      </w:r>
    </w:p>
    <w:p w14:paraId="0DFC8DBB" w14:textId="608642CD" w:rsidR="005848C0" w:rsidRPr="005848C0" w:rsidRDefault="005848C0" w:rsidP="009D3CCA">
      <w:pPr>
        <w:numPr>
          <w:ilvl w:val="0"/>
          <w:numId w:val="3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dokumenty dotyczące powierzenia mienia lub odpowiedzialności materialnej (art. 124–125 Kodeksu pracy), </w:t>
      </w:r>
    </w:p>
    <w:p w14:paraId="2CD5FF4C" w14:textId="1C5735B7" w:rsidR="005848C0" w:rsidRPr="005848C0" w:rsidRDefault="005848C0" w:rsidP="009D3CCA">
      <w:pPr>
        <w:numPr>
          <w:ilvl w:val="0"/>
          <w:numId w:val="3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dokumenty dotyczące podnoszenia kwalifikacji zawodowych, </w:t>
      </w:r>
    </w:p>
    <w:p w14:paraId="28AFE193" w14:textId="23E45271" w:rsidR="005848C0" w:rsidRPr="005848C0" w:rsidRDefault="005848C0" w:rsidP="009D3CCA">
      <w:pPr>
        <w:numPr>
          <w:ilvl w:val="0"/>
          <w:numId w:val="3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dokumenty dotyczące przyznania nagród lub wyróżnień́ (art. 105 Kodeksu pracy), </w:t>
      </w:r>
    </w:p>
    <w:p w14:paraId="7E6D8B81" w14:textId="21986767" w:rsidR="005848C0" w:rsidRPr="005848C0" w:rsidRDefault="005848C0" w:rsidP="009D3CCA">
      <w:pPr>
        <w:numPr>
          <w:ilvl w:val="0"/>
          <w:numId w:val="3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dokumenty związane z urlopami macierzyńskimi, rodzicielskimi, ojcowskimi, wychowawczymi oraz bezpłatnymi, </w:t>
      </w:r>
    </w:p>
    <w:p w14:paraId="4B8DE287" w14:textId="71D392BE" w:rsidR="005848C0" w:rsidRPr="005848C0" w:rsidRDefault="005848C0" w:rsidP="009D3CCA">
      <w:pPr>
        <w:numPr>
          <w:ilvl w:val="0"/>
          <w:numId w:val="3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oświadczenia dotyczące uprawnień́ rodzicielskich (art. 1891 Kodeksu pracy), </w:t>
      </w:r>
    </w:p>
    <w:p w14:paraId="1D3828E4" w14:textId="21CA70D2" w:rsidR="005848C0" w:rsidRPr="005848C0" w:rsidRDefault="005848C0" w:rsidP="009D3CCA">
      <w:pPr>
        <w:numPr>
          <w:ilvl w:val="0"/>
          <w:numId w:val="3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dokumenty dotyczące wykonywania pracy w formie telepracy lub pracy zdalnej, </w:t>
      </w:r>
    </w:p>
    <w:p w14:paraId="0E85701F" w14:textId="77777777" w:rsidR="005848C0" w:rsidRPr="005848C0" w:rsidRDefault="005848C0" w:rsidP="009D3CCA">
      <w:pPr>
        <w:numPr>
          <w:ilvl w:val="0"/>
          <w:numId w:val="3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umowy o zakazie konkurencji zawarte w czasie trwania stosunku pracy (art. 1011 § 1 Kodeksu pracy), </w:t>
      </w:r>
    </w:p>
    <w:p w14:paraId="302B1F11" w14:textId="1889B9BA" w:rsidR="005848C0" w:rsidRPr="005848C0" w:rsidRDefault="005848C0" w:rsidP="009D3CCA">
      <w:pPr>
        <w:numPr>
          <w:ilvl w:val="0"/>
          <w:numId w:val="3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wnioski i odpowiedzi dotyczące zmian rodzaju umowy, elastycznej organizacji pracy lub zatrudnienia w pełnym wymiarze czasu pracy, </w:t>
      </w:r>
    </w:p>
    <w:p w14:paraId="0153A5CC" w14:textId="30A18178" w:rsidR="005848C0" w:rsidRPr="005848C0" w:rsidRDefault="005848C0" w:rsidP="009D3CCA">
      <w:pPr>
        <w:numPr>
          <w:ilvl w:val="0"/>
          <w:numId w:val="3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dokumenty związane ze współdziałaniem z organizacją związkową. </w:t>
      </w:r>
    </w:p>
    <w:p w14:paraId="010C35B1" w14:textId="635A6CAB" w:rsidR="005848C0" w:rsidRPr="005848C0" w:rsidRDefault="005848C0" w:rsidP="009D3CCA">
      <w:pPr>
        <w:snapToGrid w:val="0"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Cześć C – Dokumenty dotyczące rozwiązania lub wygaśnięcia stosunku pracy </w:t>
      </w:r>
    </w:p>
    <w:p w14:paraId="4C746BB7" w14:textId="295439D1" w:rsidR="005848C0" w:rsidRPr="005848C0" w:rsidRDefault="005848C0" w:rsidP="009D3CCA">
      <w:pPr>
        <w:snapToGrid w:val="0"/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tej części przechowuje si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wszystkie dokumenty związane z zakończeniem zatrudnienia, w tym: </w:t>
      </w:r>
    </w:p>
    <w:p w14:paraId="29553B76" w14:textId="24CDAEE9" w:rsidR="005848C0" w:rsidRDefault="005848C0" w:rsidP="009D3CCA">
      <w:pPr>
        <w:pStyle w:val="Akapitzlist"/>
        <w:numPr>
          <w:ilvl w:val="0"/>
          <w:numId w:val="8"/>
        </w:numPr>
        <w:snapToGrid w:val="0"/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oświadczenia o rozwiązaniu umowy o pracę (wypowiedzenie, rozwiązanie bez wypowiedzenia, porozumienie stron), </w:t>
      </w:r>
    </w:p>
    <w:p w14:paraId="45D6DF48" w14:textId="1E77B2EB" w:rsidR="005848C0" w:rsidRDefault="005848C0" w:rsidP="009D3CCA">
      <w:pPr>
        <w:pStyle w:val="Akapitzlist"/>
        <w:numPr>
          <w:ilvl w:val="0"/>
          <w:numId w:val="8"/>
        </w:numPr>
        <w:snapToGrid w:val="0"/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wnioski o sprostowanie świadectwa pracy, </w:t>
      </w:r>
    </w:p>
    <w:p w14:paraId="5F409696" w14:textId="32991BC8" w:rsidR="005848C0" w:rsidRDefault="005848C0" w:rsidP="009D3CCA">
      <w:pPr>
        <w:pStyle w:val="Akapitzlist"/>
        <w:numPr>
          <w:ilvl w:val="0"/>
          <w:numId w:val="8"/>
        </w:numPr>
        <w:snapToGrid w:val="0"/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kopię wydanego świadectwa pracy, </w:t>
      </w:r>
    </w:p>
    <w:p w14:paraId="4BDDD2A1" w14:textId="4EE6E243" w:rsidR="005848C0" w:rsidRDefault="005848C0" w:rsidP="009D3CCA">
      <w:pPr>
        <w:pStyle w:val="Akapitzlist"/>
        <w:numPr>
          <w:ilvl w:val="0"/>
          <w:numId w:val="8"/>
        </w:numPr>
        <w:snapToGrid w:val="0"/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dokumenty dotyczące wypłaty lub niewypłacenia ekwiwalentu pienię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</w:t>
      </w: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nego za urlop (art. 171 § 3 Kodeksu pracy), </w:t>
      </w:r>
    </w:p>
    <w:p w14:paraId="17E65809" w14:textId="75BF667A" w:rsidR="005848C0" w:rsidRDefault="005848C0" w:rsidP="009D3CCA">
      <w:pPr>
        <w:pStyle w:val="Akapitzlist"/>
        <w:numPr>
          <w:ilvl w:val="0"/>
          <w:numId w:val="8"/>
        </w:numPr>
        <w:snapToGrid w:val="0"/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potwierdzenia zajęcia wynagrodzenia w toku egzekucji, </w:t>
      </w:r>
    </w:p>
    <w:p w14:paraId="7ACC1A2C" w14:textId="77777777" w:rsidR="005848C0" w:rsidRDefault="005848C0" w:rsidP="009D3CCA">
      <w:pPr>
        <w:pStyle w:val="Akapitzlist"/>
        <w:numPr>
          <w:ilvl w:val="0"/>
          <w:numId w:val="8"/>
        </w:numPr>
        <w:snapToGrid w:val="0"/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umowy o zakazie konkurencji po ustaniu stosunku pracy (art. 1012 § 1 Kodeksu pracy), </w:t>
      </w:r>
    </w:p>
    <w:p w14:paraId="03150013" w14:textId="3152C1F0" w:rsidR="005848C0" w:rsidRPr="005848C0" w:rsidRDefault="005848C0" w:rsidP="009D3CCA">
      <w:pPr>
        <w:pStyle w:val="Akapitzlist"/>
        <w:numPr>
          <w:ilvl w:val="0"/>
          <w:numId w:val="8"/>
        </w:numPr>
        <w:snapToGrid w:val="0"/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skierowania na badania lekarskie i orzeczenia lekarskie związane z wykonywaniem pracy w warunkach narażenia na czynniki szkodliwe (art. 229 § 5 pkt 2 Kodeksu pracy). </w:t>
      </w:r>
    </w:p>
    <w:p w14:paraId="57B09691" w14:textId="5F17F42E" w:rsidR="005848C0" w:rsidRPr="005848C0" w:rsidRDefault="005848C0" w:rsidP="009D3CCA">
      <w:pPr>
        <w:snapToGrid w:val="0"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ęść</w:t>
      </w:r>
      <w:r w:rsidRPr="005848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 – Dokumenty dotyczące odpowiedzialności porządkowej </w:t>
      </w:r>
    </w:p>
    <w:p w14:paraId="2C8D2553" w14:textId="77777777" w:rsidR="005848C0" w:rsidRPr="005848C0" w:rsidRDefault="005848C0" w:rsidP="009D3CCA">
      <w:pPr>
        <w:snapToGrid w:val="0"/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 część zawiera odpisy zawiadomień o ukaraniu pracownika, inne dokumenty dotyczące odpowiedzialności porządkowej oraz informacje o zatarciu kary po upływie określonego czasu. </w:t>
      </w:r>
    </w:p>
    <w:p w14:paraId="3DDDBA2B" w14:textId="77777777" w:rsidR="005848C0" w:rsidRPr="005848C0" w:rsidRDefault="005848C0" w:rsidP="009D3CCA">
      <w:pPr>
        <w:snapToGrid w:val="0"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Część E – Dokumenty dotyczące kontroli trzeźwości i środków działających podobnie do alkoholu </w:t>
      </w:r>
    </w:p>
    <w:p w14:paraId="7E3BD55D" w14:textId="77777777" w:rsidR="005848C0" w:rsidRPr="005848C0" w:rsidRDefault="005848C0" w:rsidP="009D3CCA">
      <w:pPr>
        <w:snapToGrid w:val="0"/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tej części przechowuje się dokumentację związaną z kontrolami trzeźwości pracownika lub badaniami przeprowadzonymi przez organy uprawnione. Obejmuje ona: </w:t>
      </w:r>
    </w:p>
    <w:p w14:paraId="58755781" w14:textId="77777777" w:rsidR="005848C0" w:rsidRPr="005848C0" w:rsidRDefault="005848C0" w:rsidP="009D3CCA">
      <w:pPr>
        <w:numPr>
          <w:ilvl w:val="0"/>
          <w:numId w:val="5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informacje o kontroli trzeźwości przeprowadzonej przez pracodawcę (art. 221c § 6 Kodeksu pracy), </w:t>
      </w:r>
    </w:p>
    <w:p w14:paraId="28AAE07B" w14:textId="77777777" w:rsidR="005848C0" w:rsidRPr="005848C0" w:rsidRDefault="005848C0" w:rsidP="009D3CCA">
      <w:pPr>
        <w:numPr>
          <w:ilvl w:val="0"/>
          <w:numId w:val="5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informacje o badaniu stanu trzeźwości przeprowadzonym przez organ powołany do ochrony porządku publicznego (art. 221d § 10 Kodeksu pracy), </w:t>
      </w:r>
    </w:p>
    <w:p w14:paraId="3E72A8BF" w14:textId="77777777" w:rsidR="005848C0" w:rsidRPr="005848C0" w:rsidRDefault="005848C0" w:rsidP="009D3CCA">
      <w:pPr>
        <w:numPr>
          <w:ilvl w:val="0"/>
          <w:numId w:val="5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informacje dotyczące kontroli pracownika na obecność środków działających podobnie do alkoholu (art. 221c § 6 i art. 221e § 2 Kodeksu pracy), </w:t>
      </w:r>
    </w:p>
    <w:p w14:paraId="4FC08DF7" w14:textId="77777777" w:rsidR="005848C0" w:rsidRPr="005848C0" w:rsidRDefault="005848C0" w:rsidP="009D3CCA">
      <w:pPr>
        <w:numPr>
          <w:ilvl w:val="0"/>
          <w:numId w:val="5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informacje o badaniu pracownika na obecność tych środków przeprowadzonym przez uprawniony organ (art. 221d § 10 i art. 221f § 2 Kodeksu pracy). </w:t>
      </w:r>
    </w:p>
    <w:p w14:paraId="291309C2" w14:textId="77777777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Podsumowując, część A obejmuje dokumenty z procesu rekrutacji i badań wstępnych, część B dokumenty związane z zatrudnieniem i przebiegiem pracy, część C dokumenty dotyczące zakończenia stosunku pracy, część D dokumenty o odpowiedzialności porządkowej, a część E dokumenty związane z kontrolą trzeźwości pracowników. </w:t>
      </w:r>
    </w:p>
    <w:p w14:paraId="5A6A26D3" w14:textId="77777777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3. Obowiązek przechowywania dokumentów </w:t>
      </w:r>
    </w:p>
    <w:p w14:paraId="35605434" w14:textId="2B2EA207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Kodeks pracy w art. 94 pkt 9b zawiera wskazanie obowiązku pracodawcy do przechowywania dokumentacji w sprawach związanych ze stosunkiem pracy oraz akt osobowych pracowników w warunkach niegrożących uszkodzeniem lub zniszczeniem. </w:t>
      </w:r>
    </w:p>
    <w:p w14:paraId="4B8B29C7" w14:textId="2FCBA092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4. Odpowiedzialność z tytułu naruszenia obowiązków związanych z prowadzeniem dokumentacji związanej ze stosunkiem pracy oraz akt osobowych pracownika </w:t>
      </w:r>
    </w:p>
    <w:p w14:paraId="34CE9DCC" w14:textId="77777777" w:rsidR="005848C0" w:rsidRPr="005848C0" w:rsidRDefault="005848C0" w:rsidP="009D3CCA">
      <w:pPr>
        <w:numPr>
          <w:ilvl w:val="0"/>
          <w:numId w:val="6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Zgodnie z art. 281 Kodeksu pracy kto, będąc pracodawcą lub działając w jego imieniu nie prowadzi dokumentacji w sprawach związanych ze stosunkiem pracy oraz akt osobowych pracownika, czy też pozostawia taką dokumentację w warunkach grożących uszkodzeniem lub zniszczeniem - podlega karze grzywny od 1 000 zł do 30 000 zł </w:t>
      </w:r>
    </w:p>
    <w:p w14:paraId="7588612A" w14:textId="77777777" w:rsidR="005848C0" w:rsidRPr="005848C0" w:rsidRDefault="005848C0" w:rsidP="009D3CCA">
      <w:pPr>
        <w:numPr>
          <w:ilvl w:val="0"/>
          <w:numId w:val="6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Zgodnie z art. 271 Kodeksu karnego osoba uprawniona do wystawienia dokumentu, która poświadcza w nim nieprawdę co do okoliczności mającej znaczenie prawne, podlega karze pozbawienia wolności od 3 miesięcy do lat 5. </w:t>
      </w:r>
    </w:p>
    <w:p w14:paraId="0C048218" w14:textId="00174F8B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begin"/>
      </w:r>
      <w:r w:rsidR="00531C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instrText xml:space="preserve"> INCLUDEPICTURE "C:\\Users\\anna\\Library\\Group Containers\\UBF8T346G9.ms\\WebArchiveCopyPasteTempFiles\\com.microsoft.Word\\page4image19916544" \* MERGEFORMAT </w:instrText>
      </w: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separate"/>
      </w:r>
      <w:r w:rsidRPr="005848C0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1ED1668F" wp14:editId="62584873">
            <wp:extent cx="3545205" cy="163830"/>
            <wp:effectExtent l="0" t="0" r="0" b="1270"/>
            <wp:docPr id="2123783709" name="Obraz 2" descr="page4image19916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4image199165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8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end"/>
      </w:r>
    </w:p>
    <w:p w14:paraId="23FF93AF" w14:textId="77777777" w:rsidR="005848C0" w:rsidRPr="005848C0" w:rsidRDefault="005848C0" w:rsidP="009D3CCA">
      <w:pPr>
        <w:snapToGrid w:val="0"/>
        <w:spacing w:after="120" w:line="276" w:lineRule="auto"/>
        <w:jc w:val="both"/>
        <w:rPr>
          <w:rFonts w:ascii="Times New Roman" w:hAnsi="Times New Roman" w:cs="Times New Roman"/>
        </w:rPr>
      </w:pPr>
    </w:p>
    <w:p w14:paraId="551C7688" w14:textId="77777777" w:rsidR="001A2628" w:rsidRPr="005848C0" w:rsidRDefault="001A2628" w:rsidP="009D3CCA">
      <w:pPr>
        <w:spacing w:line="276" w:lineRule="auto"/>
        <w:jc w:val="both"/>
      </w:pPr>
    </w:p>
    <w:sectPr w:rsidR="001A2628" w:rsidRPr="005848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2D4D" w14:textId="77777777" w:rsidR="00B630EA" w:rsidRDefault="00B630EA" w:rsidP="00531C54">
      <w:pPr>
        <w:spacing w:after="0" w:line="240" w:lineRule="auto"/>
      </w:pPr>
      <w:r>
        <w:separator/>
      </w:r>
    </w:p>
  </w:endnote>
  <w:endnote w:type="continuationSeparator" w:id="0">
    <w:p w14:paraId="270EE7C2" w14:textId="77777777" w:rsidR="00B630EA" w:rsidRDefault="00B630EA" w:rsidP="0053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73C1" w14:textId="35B79BD5" w:rsidR="00531C54" w:rsidRPr="00AD0409" w:rsidRDefault="00531C54" w:rsidP="00531C54">
    <w:pPr>
      <w:spacing w:before="120"/>
      <w:ind w:right="357"/>
      <w:jc w:val="center"/>
      <w:rPr>
        <w:rStyle w:val="googqs-tidbit1"/>
        <w:rFonts w:ascii="Arial" w:hAnsi="Arial"/>
        <w:color w:val="A6A6A6"/>
        <w:sz w:val="18"/>
        <w:szCs w:val="18"/>
        <w:u w:color="A6A6A6"/>
      </w:rPr>
    </w:pPr>
    <w:r>
      <w:rPr>
        <w:rFonts w:ascii="Times New Roman" w:hAnsi="Times New Roman"/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22EFB3EF" wp14:editId="3B2799F1">
              <wp:simplePos x="0" y="0"/>
              <wp:positionH relativeFrom="page">
                <wp:posOffset>6942455</wp:posOffset>
              </wp:positionH>
              <wp:positionV relativeFrom="page">
                <wp:posOffset>9791700</wp:posOffset>
              </wp:positionV>
              <wp:extent cx="183515" cy="186690"/>
              <wp:effectExtent l="0" t="0" r="6985" b="3810"/>
              <wp:wrapNone/>
              <wp:docPr id="1073741828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3515" cy="186690"/>
                        <a:chOff x="-2" y="-2"/>
                        <a:chExt cx="183524" cy="187211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-2" y="0"/>
                          <a:ext cx="183524" cy="1676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/>
                      <wps:spPr>
                        <a:xfrm>
                          <a:off x="-2" y="-2"/>
                          <a:ext cx="183524" cy="1872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D6B003" w14:textId="77777777" w:rsidR="00531C54" w:rsidRDefault="00531C54" w:rsidP="00531C54"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EFB3EF" id="Grupa 3" o:spid="_x0000_s1026" style="position:absolute;left:0;text-align:left;margin-left:546.65pt;margin-top:771pt;width:14.45pt;height:14.7pt;z-index:-251658240;mso-wrap-distance-left:12pt;mso-wrap-distance-top:12pt;mso-wrap-distance-right:12pt;mso-wrap-distance-bottom:12pt;mso-position-horizontal-relative:page;mso-position-vertical-relative:page;mso-width-relative:margin;mso-height-relative:margin" coordorigin="-2,-2" coordsize="183524,187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">
              <v:rect id="Shape 1073741826" o:spid="_x0000_s1027" style="position:absolute;left:-2;width:183524;height:167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" stroked="f" strokeweight="1pt">
                <v:fill opacity="0"/>
                <v:stroke miterlimit="4"/>
              </v:rect>
              <v:rect id="Shape 1073741827" o:spid="_x0000_s1028" style="position:absolute;left:-2;top:-2;width:183524;height:187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" filled="f" stroked="f" strokeweight="1pt">
                <v:stroke miterlimit="4"/>
                <v:textbox inset="0,0,0,0">
                  <w:txbxContent>
                    <w:p w14:paraId="60D6B003" w14:textId="77777777" w:rsidR="00531C54" w:rsidRDefault="00531C54" w:rsidP="00531C54"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Dokument pobrano jako bezpłatny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 xml:space="preserve"> wz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ór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 xml:space="preserve"> z serwisu 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m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ikro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P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orady</w:t>
    </w:r>
    <w:r>
      <w:rPr>
        <w:rStyle w:val="googqs-tidbit1"/>
        <w:rFonts w:ascii="Arial" w:hAnsi="Arial"/>
        <w:color w:val="A6A6A6"/>
        <w:sz w:val="18"/>
        <w:szCs w:val="18"/>
        <w:u w:color="A6A6A6"/>
        <w:vertAlign w:val="superscript"/>
      </w:rPr>
      <w:t>®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.pl</w:t>
    </w:r>
    <w:r>
      <w:rPr>
        <w:rStyle w:val="googqs-tidbit1"/>
        <w:rFonts w:ascii="Arial Unicode MS" w:hAnsi="Arial Unicode MS"/>
        <w:color w:val="A6A6A6"/>
        <w:sz w:val="18"/>
        <w:szCs w:val="18"/>
        <w:u w:color="A6A6A6"/>
      </w:rPr>
      <w:br/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mikroPorady.pl - s</w:t>
    </w: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finansowano  z 1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,5</w:t>
    </w: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 xml:space="preserve"> % podatku 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br/>
    </w: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w ramach nieodpłatnej dz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iałalności pożytku publicznego.</w:t>
    </w:r>
  </w:p>
  <w:p w14:paraId="13BA9F76" w14:textId="77777777" w:rsidR="00531C54" w:rsidRDefault="00531C54" w:rsidP="00531C54">
    <w:pPr>
      <w:spacing w:before="120"/>
      <w:ind w:right="357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Korzystaj  bezpłatnie, codziennie i bez ograniczeń.</w:t>
    </w:r>
  </w:p>
  <w:p w14:paraId="79F2FB19" w14:textId="15CE8487" w:rsidR="00531C54" w:rsidRDefault="00531C54" w:rsidP="00531C54">
    <w:pPr>
      <w:pStyle w:val="Stopka"/>
      <w:jc w:val="center"/>
    </w:pPr>
    <w:r>
      <w:rPr>
        <w:rStyle w:val="googqs-tidbit1"/>
        <w:rFonts w:ascii="Arial" w:hAnsi="Arial"/>
        <w:color w:val="A6A6A6"/>
        <w:sz w:val="18"/>
        <w:szCs w:val="18"/>
        <w:u w:color="A6A6A6"/>
      </w:rPr>
      <w:t>więcej</w:t>
    </w:r>
    <w:r>
      <w:rPr>
        <w:rStyle w:val="googqs-tidbit1"/>
        <w:rFonts w:ascii="Arial" w:hAnsi="Arial"/>
        <w:color w:val="A6A6A6"/>
        <w:sz w:val="18"/>
        <w:szCs w:val="18"/>
        <w:u w:color="A6A6A6"/>
        <w:lang w:val="it-IT"/>
      </w:rPr>
      <w:t xml:space="preserve">: </w:t>
    </w:r>
    <w:hyperlink r:id="rId1" w:history="1">
      <w:r>
        <w:rPr>
          <w:rStyle w:val="Hyperlink5"/>
        </w:rPr>
        <w:t>www.mikroPorady.pl/Pomagam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80E4" w14:textId="77777777" w:rsidR="00B630EA" w:rsidRDefault="00B630EA" w:rsidP="00531C54">
      <w:pPr>
        <w:spacing w:after="0" w:line="240" w:lineRule="auto"/>
      </w:pPr>
      <w:r>
        <w:separator/>
      </w:r>
    </w:p>
  </w:footnote>
  <w:footnote w:type="continuationSeparator" w:id="0">
    <w:p w14:paraId="55848D1B" w14:textId="77777777" w:rsidR="00B630EA" w:rsidRDefault="00B630EA" w:rsidP="00531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0FB"/>
    <w:multiLevelType w:val="hybridMultilevel"/>
    <w:tmpl w:val="BEE28B1A"/>
    <w:lvl w:ilvl="0" w:tplc="AACCDB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E184F"/>
    <w:multiLevelType w:val="multilevel"/>
    <w:tmpl w:val="A666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4821AD"/>
    <w:multiLevelType w:val="multilevel"/>
    <w:tmpl w:val="3522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4F5F40"/>
    <w:multiLevelType w:val="multilevel"/>
    <w:tmpl w:val="A694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FA3AE9"/>
    <w:multiLevelType w:val="multilevel"/>
    <w:tmpl w:val="7748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8466E"/>
    <w:multiLevelType w:val="multilevel"/>
    <w:tmpl w:val="5AB6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1E6022"/>
    <w:multiLevelType w:val="hybridMultilevel"/>
    <w:tmpl w:val="6EA2D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D65D4"/>
    <w:multiLevelType w:val="multilevel"/>
    <w:tmpl w:val="A8E6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7845317">
    <w:abstractNumId w:val="1"/>
  </w:num>
  <w:num w:numId="2" w16cid:durableId="1487163983">
    <w:abstractNumId w:val="7"/>
  </w:num>
  <w:num w:numId="3" w16cid:durableId="1820341660">
    <w:abstractNumId w:val="5"/>
  </w:num>
  <w:num w:numId="4" w16cid:durableId="478688074">
    <w:abstractNumId w:val="2"/>
  </w:num>
  <w:num w:numId="5" w16cid:durableId="27221373">
    <w:abstractNumId w:val="3"/>
  </w:num>
  <w:num w:numId="6" w16cid:durableId="1782190771">
    <w:abstractNumId w:val="4"/>
  </w:num>
  <w:num w:numId="7" w16cid:durableId="1476529335">
    <w:abstractNumId w:val="0"/>
  </w:num>
  <w:num w:numId="8" w16cid:durableId="668951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C0"/>
    <w:rsid w:val="001A2628"/>
    <w:rsid w:val="004967AB"/>
    <w:rsid w:val="00531C54"/>
    <w:rsid w:val="005848C0"/>
    <w:rsid w:val="006B3066"/>
    <w:rsid w:val="009D3CCA"/>
    <w:rsid w:val="00B630EA"/>
    <w:rsid w:val="00C83FBA"/>
    <w:rsid w:val="00F7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2DF45"/>
  <w15:chartTrackingRefBased/>
  <w15:docId w15:val="{A6534295-78DC-FF49-A987-3B318B0B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8C0"/>
  </w:style>
  <w:style w:type="paragraph" w:styleId="Nagwek1">
    <w:name w:val="heading 1"/>
    <w:basedOn w:val="Normalny"/>
    <w:next w:val="Normalny"/>
    <w:link w:val="Nagwek1Znak"/>
    <w:uiPriority w:val="9"/>
    <w:qFormat/>
    <w:rsid w:val="00584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8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8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4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4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4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48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8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8C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84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31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54"/>
  </w:style>
  <w:style w:type="paragraph" w:styleId="Stopka">
    <w:name w:val="footer"/>
    <w:basedOn w:val="Normalny"/>
    <w:link w:val="StopkaZnak"/>
    <w:uiPriority w:val="99"/>
    <w:unhideWhenUsed/>
    <w:rsid w:val="00531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54"/>
  </w:style>
  <w:style w:type="character" w:customStyle="1" w:styleId="googqs-tidbit1">
    <w:name w:val="goog_qs-tidbit1"/>
    <w:rsid w:val="00531C54"/>
  </w:style>
  <w:style w:type="character" w:customStyle="1" w:styleId="Hyperlink5">
    <w:name w:val="Hyperlink.5"/>
    <w:basedOn w:val="googqs-tidbit1"/>
    <w:rsid w:val="00531C54"/>
    <w:rPr>
      <w:rFonts w:ascii="Arial" w:eastAsia="Arial" w:hAnsi="Arial" w:cs="Arial"/>
      <w:color w:val="A6A6A6"/>
      <w:sz w:val="18"/>
      <w:szCs w:val="18"/>
      <w:u w:val="single" w:color="A6A6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kroporady.pl/wspomoz-rozwoj-serwis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1005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Mierzejewska</dc:creator>
  <cp:keywords/>
  <dc:description/>
  <cp:lastModifiedBy>Katarzyna Tokarska</cp:lastModifiedBy>
  <cp:revision>2</cp:revision>
  <dcterms:created xsi:type="dcterms:W3CDTF">2025-11-13T14:34:00Z</dcterms:created>
  <dcterms:modified xsi:type="dcterms:W3CDTF">2025-11-13T14:34:00Z</dcterms:modified>
</cp:coreProperties>
</file>